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03245" w14:textId="77777777" w:rsidR="00696AEA" w:rsidRPr="00040444" w:rsidRDefault="00696AEA" w:rsidP="00696AEA">
      <w:pPr>
        <w:spacing w:after="0" w:line="240" w:lineRule="auto"/>
        <w:jc w:val="center"/>
        <w:rPr>
          <w:b/>
          <w:bCs/>
        </w:rPr>
      </w:pPr>
      <w:r w:rsidRPr="00040444">
        <w:rPr>
          <w:b/>
          <w:bCs/>
        </w:rPr>
        <w:t>HOME Investment Partnership – American Rescue Act (HOME</w:t>
      </w:r>
      <w:r>
        <w:rPr>
          <w:b/>
          <w:bCs/>
        </w:rPr>
        <w:t>-</w:t>
      </w:r>
      <w:r w:rsidRPr="00040444">
        <w:rPr>
          <w:b/>
          <w:bCs/>
        </w:rPr>
        <w:t>ARP)</w:t>
      </w:r>
    </w:p>
    <w:p w14:paraId="19054853" w14:textId="77777777" w:rsidR="00696AEA" w:rsidRDefault="00696AEA" w:rsidP="00696AEA">
      <w:pPr>
        <w:spacing w:after="0" w:line="240" w:lineRule="auto"/>
        <w:jc w:val="center"/>
        <w:rPr>
          <w:b/>
          <w:bCs/>
        </w:rPr>
      </w:pPr>
      <w:r w:rsidRPr="00040444">
        <w:rPr>
          <w:b/>
          <w:bCs/>
        </w:rPr>
        <w:t>PUBLIC DISCLOSURE</w:t>
      </w:r>
      <w:r>
        <w:rPr>
          <w:b/>
          <w:bCs/>
        </w:rPr>
        <w:t xml:space="preserve"> OF ORGANIZATIONAL CONFLICT OF INTEREST</w:t>
      </w:r>
    </w:p>
    <w:p w14:paraId="7AB46806" w14:textId="77777777" w:rsidR="00696AEA" w:rsidRDefault="00696AEA" w:rsidP="00696AEA">
      <w:pPr>
        <w:spacing w:after="0" w:line="240" w:lineRule="auto"/>
        <w:rPr>
          <w:rFonts w:cstheme="minorHAnsi"/>
        </w:rPr>
      </w:pPr>
    </w:p>
    <w:p w14:paraId="7607A025" w14:textId="77777777" w:rsidR="00696AEA" w:rsidRPr="00E26A6D" w:rsidRDefault="00696AEA" w:rsidP="00696AEA">
      <w:pPr>
        <w:spacing w:after="0" w:line="240" w:lineRule="auto"/>
        <w:rPr>
          <w:rFonts w:cstheme="minorHAnsi"/>
        </w:rPr>
      </w:pPr>
      <w:r w:rsidRPr="00E26A6D">
        <w:rPr>
          <w:rFonts w:cstheme="minorHAnsi"/>
        </w:rPr>
        <w:t>This public notice discloses an organizational conflict of interest between the City of Battle Creek and Gracious Homes, Inc. (Gracious Homes) regarding a $52,000 grant of HOME-ARP funds by the City to Gracious Homes.</w:t>
      </w:r>
    </w:p>
    <w:p w14:paraId="1D978FEC" w14:textId="77777777" w:rsidR="00696AEA" w:rsidRDefault="00696AEA" w:rsidP="00696AEA">
      <w:pPr>
        <w:spacing w:after="0" w:line="240" w:lineRule="auto"/>
        <w:jc w:val="both"/>
        <w:rPr>
          <w:rFonts w:cstheme="minorHAnsi"/>
        </w:rPr>
      </w:pPr>
    </w:p>
    <w:p w14:paraId="5A791A8A" w14:textId="77777777" w:rsidR="00696AEA" w:rsidRPr="007C4BBC" w:rsidRDefault="00696AEA" w:rsidP="00696AEA">
      <w:pPr>
        <w:spacing w:after="0" w:line="240" w:lineRule="auto"/>
        <w:jc w:val="both"/>
      </w:pPr>
      <w:r>
        <w:rPr>
          <w:rFonts w:cstheme="minorHAnsi"/>
        </w:rPr>
        <w:t>On September 21, 2021  t</w:t>
      </w:r>
      <w:r w:rsidRPr="00EC1C1B">
        <w:rPr>
          <w:rFonts w:cstheme="minorHAnsi"/>
        </w:rPr>
        <w:t xml:space="preserve">he </w:t>
      </w:r>
      <w:r>
        <w:rPr>
          <w:rFonts w:cstheme="minorHAnsi"/>
        </w:rPr>
        <w:t xml:space="preserve">City </w:t>
      </w:r>
      <w:r w:rsidRPr="00EC1C1B">
        <w:rPr>
          <w:rFonts w:cstheme="minorHAnsi"/>
        </w:rPr>
        <w:t xml:space="preserve">received federal </w:t>
      </w:r>
      <w:r w:rsidRPr="00EC1C1B">
        <w:t xml:space="preserve">HOME Investment Partnership – American Rescue Act </w:t>
      </w:r>
      <w:r w:rsidRPr="00EC1C1B">
        <w:rPr>
          <w:rFonts w:cstheme="minorHAnsi"/>
        </w:rPr>
        <w:t>(HOME-ARP) funds</w:t>
      </w:r>
      <w:r>
        <w:rPr>
          <w:rFonts w:cstheme="minorHAnsi"/>
        </w:rPr>
        <w:t xml:space="preserve"> from the U.S. Department of Housing and Urban Development (HUD)</w:t>
      </w:r>
      <w:r w:rsidRPr="00EC1C1B">
        <w:rPr>
          <w:rFonts w:cstheme="minorHAnsi"/>
        </w:rPr>
        <w:t xml:space="preserve"> to assist qualifying populations per the </w:t>
      </w:r>
      <w:hyperlink r:id="rId4" w:history="1">
        <w:r w:rsidRPr="003F01B6">
          <w:rPr>
            <w:color w:val="0070C0"/>
            <w:u w:val="single"/>
          </w:rPr>
          <w:t>HOME-ARP Notice</w:t>
        </w:r>
      </w:hyperlink>
      <w:r>
        <w:t xml:space="preserve"> (Notice)</w:t>
      </w:r>
      <w:r w:rsidRPr="003F01B6">
        <w:rPr>
          <w:color w:val="0070C0"/>
        </w:rPr>
        <w:t xml:space="preserve">.  </w:t>
      </w:r>
      <w:r w:rsidRPr="003F01B6">
        <w:t>Th</w:t>
      </w:r>
      <w:r w:rsidRPr="003F01B6">
        <w:rPr>
          <w:rFonts w:cstheme="minorHAnsi"/>
        </w:rPr>
        <w:t>e City conducted a Request for Proposals to select various subrecipients to receive HOME-ARP supportive service funds.  Through this process</w:t>
      </w:r>
      <w:r>
        <w:rPr>
          <w:rFonts w:cstheme="minorHAnsi"/>
        </w:rPr>
        <w:t>,</w:t>
      </w:r>
      <w:r w:rsidRPr="003F01B6">
        <w:rPr>
          <w:rFonts w:cstheme="minorHAnsi"/>
        </w:rPr>
        <w:t xml:space="preserve"> Gracious Homes</w:t>
      </w:r>
      <w:r>
        <w:rPr>
          <w:rFonts w:cstheme="minorHAnsi"/>
        </w:rPr>
        <w:t xml:space="preserve"> </w:t>
      </w:r>
      <w:r w:rsidRPr="003F01B6">
        <w:rPr>
          <w:rFonts w:cstheme="minorHAnsi"/>
        </w:rPr>
        <w:t>was awarded $52,000</w:t>
      </w:r>
      <w:r w:rsidRPr="00EC1C1B">
        <w:rPr>
          <w:rFonts w:cstheme="minorHAnsi"/>
        </w:rPr>
        <w:t xml:space="preserve"> to provide supportive services to women in recovery</w:t>
      </w:r>
      <w:r>
        <w:rPr>
          <w:rFonts w:cstheme="minorHAnsi"/>
        </w:rPr>
        <w:t xml:space="preserve"> from substance abuse</w:t>
      </w:r>
      <w:r w:rsidRPr="00EC1C1B">
        <w:rPr>
          <w:rFonts w:cstheme="minorHAnsi"/>
        </w:rPr>
        <w:t xml:space="preserve"> residing in </w:t>
      </w:r>
      <w:r>
        <w:rPr>
          <w:rFonts w:cstheme="minorHAnsi"/>
        </w:rPr>
        <w:t xml:space="preserve">its </w:t>
      </w:r>
      <w:r w:rsidRPr="00EC1C1B">
        <w:rPr>
          <w:rFonts w:cstheme="minorHAnsi"/>
        </w:rPr>
        <w:t xml:space="preserve">housing program. </w:t>
      </w:r>
    </w:p>
    <w:p w14:paraId="72FBF6BF" w14:textId="77777777" w:rsidR="00696AEA" w:rsidRPr="00EC1C1B" w:rsidRDefault="00696AEA" w:rsidP="00696AEA">
      <w:pPr>
        <w:spacing w:after="0" w:line="240" w:lineRule="auto"/>
        <w:jc w:val="both"/>
        <w:rPr>
          <w:rFonts w:cstheme="minorHAnsi"/>
        </w:rPr>
      </w:pPr>
    </w:p>
    <w:p w14:paraId="4735FCB1" w14:textId="77777777" w:rsidR="00696AEA" w:rsidRDefault="00696AEA" w:rsidP="00696AEA">
      <w:pPr>
        <w:spacing w:after="0" w:line="240" w:lineRule="auto"/>
        <w:jc w:val="both"/>
        <w:rPr>
          <w:rFonts w:cstheme="minorHAnsi"/>
        </w:rPr>
      </w:pPr>
      <w:r w:rsidRPr="00EC1C1B">
        <w:rPr>
          <w:rFonts w:cstheme="minorHAnsi"/>
        </w:rPr>
        <w:t xml:space="preserve">The City awarded HOME-ARP funds to Gracious Homes for an activity that required residency to access the supportive services.  </w:t>
      </w:r>
      <w:r>
        <w:rPr>
          <w:rFonts w:cstheme="minorHAnsi"/>
        </w:rPr>
        <w:t xml:space="preserve">However, HOME-ARP Notice Section VII.H.2. provides that recipients of this federal funding may not condition receipt of supportive services on residency: </w:t>
      </w:r>
    </w:p>
    <w:p w14:paraId="7D2BDD27" w14:textId="77777777" w:rsidR="00696AEA" w:rsidRDefault="00696AEA" w:rsidP="00696AEA">
      <w:pPr>
        <w:spacing w:after="0" w:line="240" w:lineRule="auto"/>
        <w:jc w:val="both"/>
        <w:rPr>
          <w:rFonts w:cstheme="minorHAnsi"/>
        </w:rPr>
      </w:pPr>
    </w:p>
    <w:p w14:paraId="16D00C9E" w14:textId="77777777" w:rsidR="00696AEA" w:rsidRDefault="00696AEA" w:rsidP="00696AEA">
      <w:pPr>
        <w:spacing w:after="0" w:line="240" w:lineRule="auto"/>
        <w:ind w:left="720" w:right="720"/>
        <w:jc w:val="both"/>
        <w:rPr>
          <w:rFonts w:cstheme="minorHAnsi"/>
        </w:rPr>
      </w:pPr>
      <w:r w:rsidRPr="00EC1C1B">
        <w:t xml:space="preserve">The provision of any type or amount of HOME-ARP TBRA or supportive services may not be conditioned on an individual’s or family's acceptance or occupancy of a shelter or housing unit owned by the </w:t>
      </w:r>
      <w:r>
        <w:t>[participating jurisdiction (</w:t>
      </w:r>
      <w:r w:rsidRPr="00EC1C1B">
        <w:t>PJ</w:t>
      </w:r>
      <w:r>
        <w:t>)]</w:t>
      </w:r>
      <w:r w:rsidRPr="00EC1C1B">
        <w:t>; State recipients; the subrecipient; or a parent, affiliate, or subsidiary of the subrecipient. No subrecipient may, with respect to individuals or families occupying housing owned by the subrecipient, or any parent, affiliate, or subsidiary of the subrecipient, administer financial assistance that includes rental payments, utility deposits, security deposits, or first and last month’s rent provided pursuant to this Notice. All contractors of the PJ, State recipients, or subrecipient must comply with the same requirements that apply to subrecipients under this section.</w:t>
      </w:r>
    </w:p>
    <w:p w14:paraId="4680CF28" w14:textId="77777777" w:rsidR="00696AEA" w:rsidRDefault="00696AEA" w:rsidP="00696AEA">
      <w:pPr>
        <w:spacing w:after="0" w:line="240" w:lineRule="auto"/>
        <w:jc w:val="both"/>
        <w:rPr>
          <w:rFonts w:cstheme="minorHAnsi"/>
        </w:rPr>
      </w:pPr>
    </w:p>
    <w:p w14:paraId="56980F7E" w14:textId="77777777" w:rsidR="00696AEA" w:rsidRDefault="00696AEA" w:rsidP="00696AEA">
      <w:pPr>
        <w:spacing w:after="0" w:line="240" w:lineRule="auto"/>
        <w:jc w:val="both"/>
      </w:pPr>
      <w:r w:rsidRPr="00EC1C1B">
        <w:rPr>
          <w:rFonts w:cstheme="minorHAnsi"/>
        </w:rPr>
        <w:t>As such</w:t>
      </w:r>
      <w:r>
        <w:rPr>
          <w:rFonts w:cstheme="minorHAnsi"/>
        </w:rPr>
        <w:t>,</w:t>
      </w:r>
      <w:r w:rsidRPr="00EC1C1B">
        <w:rPr>
          <w:rFonts w:cstheme="minorHAnsi"/>
        </w:rPr>
        <w:t xml:space="preserve"> </w:t>
      </w:r>
      <w:r>
        <w:rPr>
          <w:rFonts w:cstheme="minorHAnsi"/>
        </w:rPr>
        <w:t xml:space="preserve">HUD identified </w:t>
      </w:r>
      <w:r w:rsidRPr="00EC1C1B">
        <w:rPr>
          <w:rFonts w:cstheme="minorHAnsi"/>
        </w:rPr>
        <w:t xml:space="preserve">an organizational conflict of interest </w:t>
      </w:r>
      <w:r>
        <w:rPr>
          <w:rFonts w:cstheme="minorHAnsi"/>
        </w:rPr>
        <w:t>as defined</w:t>
      </w:r>
      <w:r w:rsidRPr="00EC1C1B">
        <w:rPr>
          <w:rFonts w:cstheme="minorHAnsi"/>
        </w:rPr>
        <w:t xml:space="preserve"> </w:t>
      </w:r>
      <w:r>
        <w:rPr>
          <w:rFonts w:cstheme="minorHAnsi"/>
        </w:rPr>
        <w:t xml:space="preserve">in the Notice. </w:t>
      </w:r>
      <w:r>
        <w:t xml:space="preserve"> </w:t>
      </w:r>
    </w:p>
    <w:p w14:paraId="22972613" w14:textId="77777777" w:rsidR="00696AEA" w:rsidRDefault="00696AEA" w:rsidP="00696AEA">
      <w:pPr>
        <w:spacing w:after="0" w:line="240" w:lineRule="auto"/>
        <w:jc w:val="both"/>
      </w:pPr>
    </w:p>
    <w:p w14:paraId="1B9C5D74" w14:textId="0B6A2FCF" w:rsidR="00696AEA" w:rsidRPr="002905C0" w:rsidRDefault="00696AEA" w:rsidP="00696AEA">
      <w:pPr>
        <w:spacing w:after="0" w:line="240" w:lineRule="auto"/>
        <w:jc w:val="both"/>
        <w:rPr>
          <w:rFonts w:cstheme="minorHAnsi"/>
        </w:rPr>
      </w:pPr>
      <w:r w:rsidRPr="00EC1C1B">
        <w:rPr>
          <w:rFonts w:cstheme="minorHAnsi"/>
        </w:rPr>
        <w:t xml:space="preserve">The City is requesting an exception to the HOME-ARP organizational conflict of interest provisions to </w:t>
      </w:r>
      <w:r>
        <w:rPr>
          <w:rFonts w:cstheme="minorHAnsi"/>
        </w:rPr>
        <w:t>continue allowing</w:t>
      </w:r>
      <w:r w:rsidRPr="00EC1C1B">
        <w:rPr>
          <w:rFonts w:cstheme="minorHAnsi"/>
        </w:rPr>
        <w:t xml:space="preserve"> Gracious Homes to </w:t>
      </w:r>
      <w:r>
        <w:rPr>
          <w:rFonts w:cstheme="minorHAnsi"/>
        </w:rPr>
        <w:t>condition</w:t>
      </w:r>
      <w:r w:rsidRPr="00EC1C1B">
        <w:rPr>
          <w:rFonts w:cstheme="minorHAnsi"/>
        </w:rPr>
        <w:t xml:space="preserve"> HOME-ARP supportive services </w:t>
      </w:r>
      <w:r>
        <w:rPr>
          <w:rFonts w:cstheme="minorHAnsi"/>
        </w:rPr>
        <w:t>on residency in its supportive housing program.</w:t>
      </w:r>
      <w:r w:rsidRPr="002905C0">
        <w:rPr>
          <w:rFonts w:cstheme="minorHAnsi"/>
        </w:rPr>
        <w:t xml:space="preserve">  This exception is </w:t>
      </w:r>
      <w:r>
        <w:rPr>
          <w:rFonts w:cstheme="minorHAnsi"/>
        </w:rPr>
        <w:t>necessary</w:t>
      </w:r>
      <w:r w:rsidRPr="002905C0">
        <w:rPr>
          <w:rFonts w:cstheme="minorHAnsi"/>
        </w:rPr>
        <w:t xml:space="preserve"> to allow the City of Battle Creek to address a </w:t>
      </w:r>
      <w:r>
        <w:rPr>
          <w:rFonts w:cstheme="minorHAnsi"/>
        </w:rPr>
        <w:t xml:space="preserve">significant </w:t>
      </w:r>
      <w:r w:rsidRPr="002905C0">
        <w:rPr>
          <w:rFonts w:cstheme="minorHAnsi"/>
        </w:rPr>
        <w:t>need in the community</w:t>
      </w:r>
      <w:r>
        <w:rPr>
          <w:rFonts w:cstheme="minorHAnsi"/>
        </w:rPr>
        <w:t>,</w:t>
      </w:r>
      <w:r w:rsidRPr="002905C0">
        <w:rPr>
          <w:rFonts w:cstheme="minorHAnsi"/>
        </w:rPr>
        <w:t xml:space="preserve"> as described in the City’s 2020-2024 Consolidated Plan and in the </w:t>
      </w:r>
      <w:r>
        <w:rPr>
          <w:rFonts w:cstheme="minorHAnsi"/>
        </w:rPr>
        <w:t>N</w:t>
      </w:r>
      <w:r w:rsidRPr="002905C0">
        <w:rPr>
          <w:rFonts w:cstheme="minorHAnsi"/>
        </w:rPr>
        <w:t xml:space="preserve">eeds </w:t>
      </w:r>
      <w:r>
        <w:rPr>
          <w:rFonts w:cstheme="minorHAnsi"/>
        </w:rPr>
        <w:t>A</w:t>
      </w:r>
      <w:r w:rsidRPr="002905C0">
        <w:rPr>
          <w:rFonts w:cstheme="minorHAnsi"/>
        </w:rPr>
        <w:t xml:space="preserve">ssessment conducted for the HOME-ARP </w:t>
      </w:r>
      <w:r w:rsidRPr="00A02319">
        <w:rPr>
          <w:rFonts w:cstheme="minorHAnsi"/>
        </w:rPr>
        <w:t>Allocation Plan.</w:t>
      </w:r>
      <w:r w:rsidRPr="002905C0">
        <w:rPr>
          <w:rFonts w:cstheme="minorHAnsi"/>
        </w:rPr>
        <w:t xml:space="preserve">  </w:t>
      </w:r>
      <w:r w:rsidRPr="003F01B6">
        <w:rPr>
          <w:rFonts w:cstheme="minorHAnsi"/>
        </w:rPr>
        <w:t xml:space="preserve">The exception </w:t>
      </w:r>
      <w:r w:rsidRPr="003F01B6">
        <w:rPr>
          <w:rFonts w:cs="Arial"/>
        </w:rPr>
        <w:t>would</w:t>
      </w:r>
      <w:r>
        <w:rPr>
          <w:rFonts w:cs="Arial"/>
        </w:rPr>
        <w:t xml:space="preserve"> further</w:t>
      </w:r>
      <w:r w:rsidRPr="003F01B6">
        <w:rPr>
          <w:rFonts w:cs="Arial"/>
        </w:rPr>
        <w:t xml:space="preserve"> provide </w:t>
      </w:r>
      <w:r>
        <w:rPr>
          <w:rFonts w:cs="Arial"/>
        </w:rPr>
        <w:t xml:space="preserve">an </w:t>
      </w:r>
      <w:r w:rsidRPr="003F01B6">
        <w:rPr>
          <w:rFonts w:cs="Arial"/>
        </w:rPr>
        <w:t xml:space="preserve">essential degree of expertise </w:t>
      </w:r>
      <w:r w:rsidR="00782DE6">
        <w:rPr>
          <w:rFonts w:cs="Arial"/>
        </w:rPr>
        <w:t>through the provision of supportive services to the</w:t>
      </w:r>
      <w:r w:rsidRPr="003F01B6">
        <w:rPr>
          <w:rFonts w:cs="Arial"/>
        </w:rPr>
        <w:t xml:space="preserve"> project which would otherwise not be available without HOME-ARP funding.</w:t>
      </w:r>
      <w:r w:rsidRPr="002905C0">
        <w:rPr>
          <w:rFonts w:cs="Arial"/>
        </w:rPr>
        <w:t xml:space="preserve">  </w:t>
      </w:r>
    </w:p>
    <w:p w14:paraId="58B9E79B" w14:textId="77777777" w:rsidR="00696AEA" w:rsidRPr="00EC1C1B" w:rsidRDefault="00696AEA" w:rsidP="00696AEA">
      <w:pPr>
        <w:spacing w:after="0" w:line="240" w:lineRule="auto"/>
        <w:jc w:val="both"/>
        <w:rPr>
          <w:rFonts w:cstheme="minorHAnsi"/>
        </w:rPr>
      </w:pPr>
    </w:p>
    <w:p w14:paraId="6EF7158C" w14:textId="77777777" w:rsidR="00696AEA" w:rsidRDefault="00696AEA" w:rsidP="00696AEA">
      <w:pPr>
        <w:spacing w:after="0" w:line="240" w:lineRule="auto"/>
        <w:jc w:val="both"/>
        <w:rPr>
          <w:rFonts w:cstheme="minorHAnsi"/>
        </w:rPr>
      </w:pPr>
      <w:r w:rsidRPr="00EC1C1B">
        <w:rPr>
          <w:rFonts w:cstheme="minorHAnsi"/>
        </w:rPr>
        <w:t xml:space="preserve">This public disclosure is based upon the requirements described in Section VII.H.4.a. and b. of the </w:t>
      </w:r>
      <w:r w:rsidRPr="003F01B6">
        <w:rPr>
          <w:color w:val="0070C0"/>
          <w:u w:val="single"/>
        </w:rPr>
        <w:t>HOME-ARP Notice</w:t>
      </w:r>
      <w:r w:rsidRPr="003F01B6">
        <w:rPr>
          <w:color w:val="0070C0"/>
        </w:rPr>
        <w:t xml:space="preserve">.  </w:t>
      </w:r>
      <w:r w:rsidRPr="003F01B6">
        <w:rPr>
          <w:rStyle w:val="InitialStyle"/>
          <w:rFonts w:cstheme="minorHAnsi"/>
        </w:rPr>
        <w:t>Additional</w:t>
      </w:r>
      <w:r w:rsidRPr="00EC1C1B">
        <w:rPr>
          <w:rStyle w:val="InitialStyle"/>
          <w:rFonts w:cstheme="minorHAnsi"/>
        </w:rPr>
        <w:t xml:space="preserve"> requests for information on the organizational conflict of interest and public disclosure process may be made to: Helen Guzzo</w:t>
      </w:r>
      <w:r w:rsidRPr="00EC1C1B">
        <w:rPr>
          <w:rFonts w:cstheme="minorHAnsi"/>
        </w:rPr>
        <w:t xml:space="preserve">, Community Development Supervisor, City of Battle Creek, Community Development Division, City Hall, Room 104, 10 North Division Street, Battle Creek, MI  49014, at 269-966-3355, or </w:t>
      </w:r>
      <w:hyperlink r:id="rId5" w:history="1">
        <w:r w:rsidRPr="002C7C1B">
          <w:rPr>
            <w:rStyle w:val="Hyperlink"/>
            <w:rFonts w:cstheme="minorHAnsi"/>
            <w:color w:val="0070C0"/>
          </w:rPr>
          <w:t>hhguzzo@battlecreekmi.gov.</w:t>
        </w:r>
      </w:hyperlink>
    </w:p>
    <w:p w14:paraId="18029FD0" w14:textId="77777777" w:rsidR="00696AEA" w:rsidRDefault="00696AEA" w:rsidP="00696AEA">
      <w:pPr>
        <w:spacing w:after="0" w:line="240" w:lineRule="auto"/>
        <w:jc w:val="both"/>
        <w:rPr>
          <w:rFonts w:cstheme="minorHAnsi"/>
        </w:rPr>
      </w:pPr>
    </w:p>
    <w:p w14:paraId="58E79A6F" w14:textId="77777777" w:rsidR="00216610" w:rsidRDefault="00216610"/>
    <w:sectPr w:rsidR="00216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EA"/>
    <w:rsid w:val="00053963"/>
    <w:rsid w:val="000B7854"/>
    <w:rsid w:val="000E1A9F"/>
    <w:rsid w:val="00216610"/>
    <w:rsid w:val="004147D2"/>
    <w:rsid w:val="00452B89"/>
    <w:rsid w:val="00696AEA"/>
    <w:rsid w:val="00782DE6"/>
    <w:rsid w:val="00E15809"/>
    <w:rsid w:val="00E75B2C"/>
    <w:rsid w:val="00F16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0154B"/>
  <w15:chartTrackingRefBased/>
  <w15:docId w15:val="{34694010-E4EA-49D8-88F8-1F015B90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AE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96AE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6AE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6AE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6AE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96AE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96AE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96AE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96AE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96AE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A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A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A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A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A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A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A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A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AEA"/>
    <w:rPr>
      <w:rFonts w:eastAsiaTheme="majorEastAsia" w:cstheme="majorBidi"/>
      <w:color w:val="272727" w:themeColor="text1" w:themeTint="D8"/>
    </w:rPr>
  </w:style>
  <w:style w:type="paragraph" w:styleId="Title">
    <w:name w:val="Title"/>
    <w:basedOn w:val="Normal"/>
    <w:next w:val="Normal"/>
    <w:link w:val="TitleChar"/>
    <w:uiPriority w:val="10"/>
    <w:qFormat/>
    <w:rsid w:val="00696A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6A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AE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6A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AE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96AEA"/>
    <w:rPr>
      <w:i/>
      <w:iCs/>
      <w:color w:val="404040" w:themeColor="text1" w:themeTint="BF"/>
    </w:rPr>
  </w:style>
  <w:style w:type="paragraph" w:styleId="ListParagraph">
    <w:name w:val="List Paragraph"/>
    <w:basedOn w:val="Normal"/>
    <w:uiPriority w:val="34"/>
    <w:qFormat/>
    <w:rsid w:val="00696AE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96AEA"/>
    <w:rPr>
      <w:i/>
      <w:iCs/>
      <w:color w:val="0F4761" w:themeColor="accent1" w:themeShade="BF"/>
    </w:rPr>
  </w:style>
  <w:style w:type="paragraph" w:styleId="IntenseQuote">
    <w:name w:val="Intense Quote"/>
    <w:basedOn w:val="Normal"/>
    <w:next w:val="Normal"/>
    <w:link w:val="IntenseQuoteChar"/>
    <w:uiPriority w:val="30"/>
    <w:qFormat/>
    <w:rsid w:val="00696AE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96AEA"/>
    <w:rPr>
      <w:i/>
      <w:iCs/>
      <w:color w:val="0F4761" w:themeColor="accent1" w:themeShade="BF"/>
    </w:rPr>
  </w:style>
  <w:style w:type="character" w:styleId="IntenseReference">
    <w:name w:val="Intense Reference"/>
    <w:basedOn w:val="DefaultParagraphFont"/>
    <w:uiPriority w:val="32"/>
    <w:qFormat/>
    <w:rsid w:val="00696AEA"/>
    <w:rPr>
      <w:b/>
      <w:bCs/>
      <w:smallCaps/>
      <w:color w:val="0F4761" w:themeColor="accent1" w:themeShade="BF"/>
      <w:spacing w:val="5"/>
    </w:rPr>
  </w:style>
  <w:style w:type="character" w:customStyle="1" w:styleId="InitialStyle">
    <w:name w:val="InitialStyle"/>
    <w:rsid w:val="00696AEA"/>
  </w:style>
  <w:style w:type="character" w:styleId="Hyperlink">
    <w:name w:val="Hyperlink"/>
    <w:rsid w:val="00696AEA"/>
    <w:rPr>
      <w:color w:val="0563C1"/>
      <w:u w:val="single"/>
    </w:rPr>
  </w:style>
  <w:style w:type="character" w:styleId="CommentReference">
    <w:name w:val="annotation reference"/>
    <w:basedOn w:val="DefaultParagraphFont"/>
    <w:uiPriority w:val="99"/>
    <w:semiHidden/>
    <w:unhideWhenUsed/>
    <w:rsid w:val="00696AEA"/>
    <w:rPr>
      <w:sz w:val="16"/>
      <w:szCs w:val="16"/>
    </w:rPr>
  </w:style>
  <w:style w:type="paragraph" w:styleId="CommentText">
    <w:name w:val="annotation text"/>
    <w:basedOn w:val="Normal"/>
    <w:link w:val="CommentTextChar"/>
    <w:uiPriority w:val="99"/>
    <w:unhideWhenUsed/>
    <w:rsid w:val="00696AEA"/>
    <w:pPr>
      <w:spacing w:line="240" w:lineRule="auto"/>
    </w:pPr>
    <w:rPr>
      <w:sz w:val="20"/>
      <w:szCs w:val="20"/>
    </w:rPr>
  </w:style>
  <w:style w:type="character" w:customStyle="1" w:styleId="CommentTextChar">
    <w:name w:val="Comment Text Char"/>
    <w:basedOn w:val="DefaultParagraphFont"/>
    <w:link w:val="CommentText"/>
    <w:uiPriority w:val="99"/>
    <w:rsid w:val="00696AEA"/>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hguzzo@battlecreekmi.gov" TargetMode="External"/><Relationship Id="rId4" Type="http://schemas.openxmlformats.org/officeDocument/2006/relationships/hyperlink" Target="https://www.hud.gov/sites/dfiles/OCHCO/documents/2021-10cpd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494</Words>
  <Characters>2816</Characters>
  <Application>Microsoft Office Word</Application>
  <DocSecurity>0</DocSecurity>
  <Lines>23</Lines>
  <Paragraphs>6</Paragraphs>
  <ScaleCrop>false</ScaleCrop>
  <Company>U.S. Department of Housing and Urban Development</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Spradlin, Carla R</dc:creator>
  <cp:keywords/>
  <dc:description/>
  <cp:lastModifiedBy>Helen H. Guzzo</cp:lastModifiedBy>
  <cp:revision>2</cp:revision>
  <dcterms:created xsi:type="dcterms:W3CDTF">2025-04-14T21:16:00Z</dcterms:created>
  <dcterms:modified xsi:type="dcterms:W3CDTF">2025-04-14T21:16:00Z</dcterms:modified>
</cp:coreProperties>
</file>